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241" w:rsidRDefault="003801F3">
      <w:pPr>
        <w:pStyle w:val="Rubrik"/>
      </w:pPr>
      <w:bookmarkStart w:id="0" w:name="_gjdgxs" w:colFirst="0" w:colLast="0"/>
      <w:bookmarkStart w:id="1" w:name="_GoBack"/>
      <w:bookmarkEnd w:id="0"/>
      <w:bookmarkEnd w:id="1"/>
      <w:r>
        <w:t>Samfundsfag</w:t>
      </w:r>
    </w:p>
    <w:p w:rsidR="00861241" w:rsidRDefault="00861241">
      <w:pPr>
        <w:pStyle w:val="normal0"/>
      </w:pPr>
    </w:p>
    <w:p w:rsidR="00861241" w:rsidRDefault="003801F3">
      <w:pPr>
        <w:pStyle w:val="Overskrift1"/>
      </w:pPr>
      <w:bookmarkStart w:id="2" w:name="_30j0zll" w:colFirst="0" w:colLast="0"/>
      <w:bookmarkEnd w:id="2"/>
      <w:r>
        <w:t>Globalisering og økonomi</w:t>
      </w:r>
    </w:p>
    <w:p w:rsidR="00861241" w:rsidRDefault="003801F3">
      <w:pPr>
        <w:pStyle w:val="normal0"/>
      </w:pPr>
      <w:r>
        <w:t xml:space="preserve">Forløbet handler om vores rigsfællesskab og hvordan livet på Færøerne hænger sammen med den globale verden. Forløbet handler om - via de to film, </w:t>
      </w:r>
      <w:r>
        <w:rPr>
          <w:i/>
        </w:rPr>
        <w:t>Verdens bedste laks</w:t>
      </w:r>
      <w:r>
        <w:t xml:space="preserve"> og </w:t>
      </w:r>
      <w:r>
        <w:rPr>
          <w:i/>
        </w:rPr>
        <w:t>En stinkende god forretning -</w:t>
      </w:r>
      <w:r>
        <w:t xml:space="preserve"> at sætte fokus på færingernes økonomi i en global verden.</w:t>
      </w:r>
    </w:p>
    <w:p w:rsidR="00861241" w:rsidRDefault="003801F3">
      <w:pPr>
        <w:pStyle w:val="normal0"/>
      </w:pPr>
      <w:r>
        <w:t>I forløbet arbejder eleverne med bæredygtig vækst, økonomi og den tredje verden ud fra et problemorienteret perspektiv, hvor de til slut selv skal fremstille deres egen virksomhed. Indholdet handle</w:t>
      </w:r>
      <w:r>
        <w:t>r om de problemstillinger der opstår, når færingerne vil skabe det gode liv, og hvordan det hænger sammen med forbrug og efterspørgsel.</w:t>
      </w:r>
    </w:p>
    <w:p w:rsidR="00861241" w:rsidRDefault="003801F3">
      <w:pPr>
        <w:pStyle w:val="normal0"/>
      </w:pPr>
      <w:r>
        <w:t>Forløbet kan med fordel laves tværfagligt med naturfagene, da indholdet kan vinkles til fødevareproduktion i den globale</w:t>
      </w:r>
      <w:r>
        <w:t xml:space="preserve"> verden.</w:t>
      </w:r>
    </w:p>
    <w:p w:rsidR="00861241" w:rsidRDefault="00861241">
      <w:pPr>
        <w:pStyle w:val="normal0"/>
      </w:pPr>
    </w:p>
    <w:p w:rsidR="00861241" w:rsidRDefault="003801F3">
      <w:pPr>
        <w:pStyle w:val="Overskrift2"/>
      </w:pPr>
      <w:bookmarkStart w:id="3" w:name="_1fob9te" w:colFirst="0" w:colLast="0"/>
      <w:bookmarkEnd w:id="3"/>
      <w:r>
        <w:t>Omfang</w:t>
      </w:r>
    </w:p>
    <w:p w:rsidR="00861241" w:rsidRDefault="003801F3">
      <w:pPr>
        <w:pStyle w:val="normal0"/>
      </w:pPr>
      <w:r>
        <w:t>Forløbet svarer til ca. 10 lektioner</w:t>
      </w:r>
    </w:p>
    <w:p w:rsidR="00861241" w:rsidRDefault="00861241">
      <w:pPr>
        <w:pStyle w:val="normal0"/>
      </w:pPr>
    </w:p>
    <w:p w:rsidR="00861241" w:rsidRDefault="003801F3">
      <w:pPr>
        <w:pStyle w:val="Overskrift2"/>
      </w:pPr>
      <w:bookmarkStart w:id="4" w:name="_3znysh7" w:colFirst="0" w:colLast="0"/>
      <w:bookmarkEnd w:id="4"/>
      <w:r>
        <w:t>Planlægning</w:t>
      </w:r>
    </w:p>
    <w:p w:rsidR="00861241" w:rsidRDefault="003801F3">
      <w:pPr>
        <w:pStyle w:val="normal0"/>
      </w:pPr>
      <w:r>
        <w:t>Planlæg forløbet med afsæt i elementerne læringsmål, undervisningsaktiviteter, tegn på læring og evaluering.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>Det forudsætter, at der er computere til rådighed til mindre grupper. De pågæld</w:t>
      </w:r>
      <w:r>
        <w:t xml:space="preserve">ende film, billeder og tekster kan ses på følgende website: </w:t>
      </w:r>
      <w:hyperlink r:id="rId6">
        <w:r>
          <w:rPr>
            <w:color w:val="1155CC"/>
            <w:u w:val="single"/>
          </w:rPr>
          <w:t>www.</w:t>
        </w:r>
      </w:hyperlink>
      <w:hyperlink r:id="rId7">
        <w:r>
          <w:rPr>
            <w:color w:val="1155CC"/>
            <w:u w:val="single"/>
          </w:rPr>
          <w:t>rigsfællesskabet</w:t>
        </w:r>
      </w:hyperlink>
      <w:hyperlink r:id="rId8">
        <w:r>
          <w:rPr>
            <w:color w:val="1155CC"/>
            <w:u w:val="single"/>
          </w:rPr>
          <w:t>.dk</w:t>
        </w:r>
      </w:hyperlink>
      <w:r>
        <w:t>. Det er en fordel at d</w:t>
      </w:r>
      <w:r>
        <w:t>e mindre elevgrupper ser film og billeder og læser teksterne igen efterfølgende.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 xml:space="preserve">Forløbet kan endvidere planlægges i samarbejde med samfundsfag, hvis det ønskes at lave et tværfagligt forløb. Find da forløbet: </w:t>
      </w:r>
      <w:r>
        <w:rPr>
          <w:i/>
        </w:rPr>
        <w:t>Geografi – Fødevareproduktion lokalt og globa</w:t>
      </w:r>
      <w:r>
        <w:rPr>
          <w:i/>
        </w:rPr>
        <w:t>lt</w:t>
      </w:r>
      <w:r>
        <w:t>.</w:t>
      </w:r>
    </w:p>
    <w:p w:rsidR="00861241" w:rsidRDefault="00861241">
      <w:pPr>
        <w:pStyle w:val="normal0"/>
      </w:pPr>
    </w:p>
    <w:p w:rsidR="00861241" w:rsidRDefault="00861241">
      <w:pPr>
        <w:pStyle w:val="Overskrift2"/>
        <w:spacing w:before="280"/>
      </w:pPr>
      <w:bookmarkStart w:id="5" w:name="_rydvog9g956k" w:colFirst="0" w:colLast="0"/>
      <w:bookmarkEnd w:id="5"/>
    </w:p>
    <w:p w:rsidR="00861241" w:rsidRDefault="00861241">
      <w:pPr>
        <w:pStyle w:val="Overskrift2"/>
        <w:spacing w:before="280"/>
      </w:pPr>
      <w:bookmarkStart w:id="6" w:name="_82am3h2t4bc2" w:colFirst="0" w:colLast="0"/>
      <w:bookmarkEnd w:id="6"/>
    </w:p>
    <w:p w:rsidR="00861241" w:rsidRDefault="003801F3">
      <w:pPr>
        <w:pStyle w:val="normal0"/>
      </w:pPr>
      <w:r>
        <w:br w:type="page"/>
      </w:r>
    </w:p>
    <w:p w:rsidR="00861241" w:rsidRDefault="00861241">
      <w:pPr>
        <w:pStyle w:val="Overskrift2"/>
        <w:spacing w:before="280"/>
      </w:pPr>
      <w:bookmarkStart w:id="7" w:name="_uigh5w1zm9ym" w:colFirst="0" w:colLast="0"/>
      <w:bookmarkEnd w:id="7"/>
    </w:p>
    <w:p w:rsidR="00861241" w:rsidRDefault="003801F3">
      <w:pPr>
        <w:pStyle w:val="Overskrift2"/>
        <w:spacing w:before="280"/>
      </w:pPr>
      <w:bookmarkStart w:id="8" w:name="_2et92p0" w:colFirst="0" w:colLast="0"/>
      <w:bookmarkEnd w:id="8"/>
      <w:r>
        <w:t>Fra Fælles Mål til læringsmål for forløbet</w:t>
      </w:r>
    </w:p>
    <w:p w:rsidR="00861241" w:rsidRDefault="00861241">
      <w:pPr>
        <w:pStyle w:val="normal0"/>
      </w:pPr>
    </w:p>
    <w:tbl>
      <w:tblPr>
        <w:tblStyle w:val="a"/>
        <w:tblW w:w="9029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6124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Kompetenceområde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Kompetencemål</w:t>
            </w:r>
          </w:p>
        </w:tc>
      </w:tr>
      <w:tr w:rsidR="0086124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Økonomi</w:t>
            </w: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proofErr w:type="spellStart"/>
            <w:r>
              <w:t>Kreativitetsskompetence</w:t>
            </w:r>
            <w:proofErr w:type="spellEnd"/>
            <w:r>
              <w:t xml:space="preserve"> - I&amp;E: Fonden For Entreprenørskab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Eleven kan tage stilling til økonomiske problemstillinger og handle i forhold til egen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økonomi og samfundsøkonomien.</w:t>
            </w: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Eleven kan arbejde vedholdende, eksperimenterende og undersøgende i enkle kreative processer på baggrund af grundlæggende faglig viden</w:t>
            </w:r>
          </w:p>
        </w:tc>
      </w:tr>
    </w:tbl>
    <w:p w:rsidR="00861241" w:rsidRDefault="00861241">
      <w:pPr>
        <w:pStyle w:val="normal0"/>
      </w:pPr>
    </w:p>
    <w:tbl>
      <w:tblPr>
        <w:tblStyle w:val="a0"/>
        <w:tblW w:w="9029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6124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spacing w:line="240" w:lineRule="auto"/>
              <w:contextualSpacing w:val="0"/>
            </w:pPr>
            <w:r>
              <w:t>Færdigheds- og vidensområder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spacing w:line="240" w:lineRule="auto"/>
              <w:contextualSpacing w:val="0"/>
            </w:pPr>
            <w:r>
              <w:t>Omsatte læringsmål - tegn på læring</w:t>
            </w:r>
          </w:p>
        </w:tc>
      </w:tr>
      <w:tr w:rsidR="0086124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Markedsøkonomi og blandingsøkonomi: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Eleven kan bruge begreberne udbud og efterspørgsel til at beskrive, hvordan markeder fungerer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Eleven har viden om centrale principper i markedsøkonomien</w:t>
            </w: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Eleven kan diskutere regulering af markedskræfterne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Eleven har viden om markedsøkonomi og blandingsøkonomi</w:t>
            </w: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t>Økonomisk vækst og bæredygtighed: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Eleven kan redegøre for problemstillinger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og muligheder vedrørende bæredygtighed og økonomisk vækst</w:t>
            </w:r>
          </w:p>
          <w:p w:rsidR="00861241" w:rsidRDefault="003801F3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i/>
                <w:sz w:val="20"/>
                <w:szCs w:val="20"/>
              </w:rPr>
              <w:t>Eleven har viden om bæredygtig udvikling og økonomisk vækst</w:t>
            </w:r>
          </w:p>
          <w:p w:rsidR="00861241" w:rsidRDefault="0086124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241" w:rsidRDefault="003801F3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330" w:hanging="360"/>
            </w:pPr>
            <w:r>
              <w:t>Elev</w:t>
            </w:r>
            <w:r>
              <w:t>en kan bruge og forklare hvordan markeder fungerer via udbud og efterspørgsel</w:t>
            </w:r>
          </w:p>
          <w:p w:rsidR="00861241" w:rsidRDefault="003801F3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330" w:hanging="360"/>
            </w:pPr>
            <w:r>
              <w:t>Eleven kan diskutere forbrugerens rolle i et lokalt og globalt perspektiv</w:t>
            </w:r>
          </w:p>
          <w:p w:rsidR="00861241" w:rsidRDefault="003801F3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left="330" w:hanging="360"/>
            </w:pPr>
            <w:r>
              <w:t>Eleven kan identificere og opstille problemstillinger vedr. bæredygtig og økonomisk vækst og finde på mu</w:t>
            </w:r>
            <w:r>
              <w:t>lige løsninger hertil</w:t>
            </w:r>
          </w:p>
        </w:tc>
      </w:tr>
    </w:tbl>
    <w:p w:rsidR="00861241" w:rsidRDefault="00861241">
      <w:pPr>
        <w:pStyle w:val="normal0"/>
      </w:pPr>
    </w:p>
    <w:p w:rsidR="00861241" w:rsidRDefault="003801F3">
      <w:pPr>
        <w:pStyle w:val="Overskrift2"/>
      </w:pPr>
      <w:bookmarkStart w:id="9" w:name="_tyjcwt" w:colFirst="0" w:colLast="0"/>
      <w:bookmarkEnd w:id="9"/>
      <w:r>
        <w:t>Undervisningsaktiviteter</w:t>
      </w:r>
    </w:p>
    <w:p w:rsidR="00861241" w:rsidRDefault="003801F3">
      <w:pPr>
        <w:pStyle w:val="normal0"/>
      </w:pPr>
      <w:r>
        <w:t xml:space="preserve">Indledningsvis skal du finde alle videoer og billeder frem via sitet: </w:t>
      </w:r>
      <w:hyperlink r:id="rId9">
        <w:r>
          <w:rPr>
            <w:color w:val="1155CC"/>
            <w:u w:val="single"/>
          </w:rPr>
          <w:t>www.rigsfællesskabet.dk</w:t>
        </w:r>
      </w:hyperlink>
      <w:r>
        <w:t xml:space="preserve">  </w:t>
      </w:r>
    </w:p>
    <w:p w:rsidR="00861241" w:rsidRDefault="003801F3">
      <w:pPr>
        <w:pStyle w:val="normal0"/>
      </w:pPr>
      <w:r>
        <w:t>Sitet kan endvidere understøtte din faglige viden og tilgang til dette undervisningsforløb, via andre vinkler og materialer.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>Arbejdsformen er primært kendetegnet ved, at eleverne arbejder i mindre grupper. Læreren vil som opstart vise sitet og de pågælden</w:t>
      </w:r>
      <w:r>
        <w:t>de film, men efterfølgende vil han/hun fungere som vejleder. Her vil lærerens fokus være at guide eleverne ved at stille uddybende spørgsmål og lade eleverne reflektere yderligere over deres egne svar.</w:t>
      </w:r>
    </w:p>
    <w:p w:rsidR="00861241" w:rsidRDefault="003801F3">
      <w:pPr>
        <w:pStyle w:val="normal0"/>
      </w:pPr>
      <w:r>
        <w:t>Forløbet kan tage udgangspunkt i følgende oplæg:</w:t>
      </w:r>
    </w:p>
    <w:p w:rsidR="00861241" w:rsidRDefault="003801F3">
      <w:pPr>
        <w:pStyle w:val="normal0"/>
      </w:pPr>
      <w:r>
        <w:lastRenderedPageBreak/>
        <w:t>1 lek</w:t>
      </w:r>
      <w:r>
        <w:t>tion: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 xml:space="preserve">Start med at vise sitet og de to film. 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 xml:space="preserve">Tag en generel og overordnet snak på klassen. </w:t>
      </w:r>
      <w:r>
        <w:br/>
        <w:t>Hvad tænker eleverne i første omgang?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>Herefter skal eleverne inddeles i mindre grupper.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>Grupperne skal nu arbejde videre og skal i første omgang læse de forskellig</w:t>
      </w:r>
      <w:r>
        <w:t>e spørgsmål igennem. Herefter kan det være en fordel at grupperne genser de forskellige film og billeder, samt læser de tilhørende tekster på sitet.</w:t>
      </w:r>
    </w:p>
    <w:p w:rsidR="00861241" w:rsidRDefault="003801F3">
      <w:pPr>
        <w:pStyle w:val="normal0"/>
      </w:pPr>
      <w:r>
        <w:t xml:space="preserve">2-4 </w:t>
      </w:r>
      <w:proofErr w:type="spellStart"/>
      <w:r>
        <w:t>lek</w:t>
      </w:r>
      <w:proofErr w:type="spellEnd"/>
      <w:r>
        <w:t>: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>Grupperne arbejder med de mange spørgsmål, og imens er det lærerens opgave at agere vejleder og ci</w:t>
      </w:r>
      <w:r>
        <w:t>rkulere rundt mellem grupperne.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 xml:space="preserve">På sitet kan der findes flere relevante links, som grupperne med fordel kan bruge. </w:t>
      </w:r>
    </w:p>
    <w:p w:rsidR="00861241" w:rsidRDefault="003801F3">
      <w:pPr>
        <w:pStyle w:val="normal0"/>
      </w:pPr>
      <w:r>
        <w:t xml:space="preserve">5 </w:t>
      </w:r>
      <w:proofErr w:type="spellStart"/>
      <w:r>
        <w:t>lek</w:t>
      </w:r>
      <w:proofErr w:type="spellEnd"/>
      <w:r>
        <w:t>: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>Når grupperne har svaret på de forskellige spørgsmål, kan man med fordel lave svar-byt opgaver, vendespil eller andre korte breaks so</w:t>
      </w:r>
      <w:r>
        <w:t>m giver eleverne mulighed for at fortælle og reflektere over deres egne svar.</w:t>
      </w:r>
    </w:p>
    <w:p w:rsidR="00861241" w:rsidRDefault="003801F3">
      <w:pPr>
        <w:pStyle w:val="normal0"/>
      </w:pPr>
      <w:r>
        <w:t xml:space="preserve">6-10 </w:t>
      </w:r>
      <w:proofErr w:type="spellStart"/>
      <w:r>
        <w:t>lek</w:t>
      </w:r>
      <w:proofErr w:type="spellEnd"/>
      <w:r>
        <w:t>: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>Når eleverne er færdige med deres opgaver og svar, går de videre til den selvstændige opgave - Skab din egen virksomhed.</w:t>
      </w:r>
    </w:p>
    <w:p w:rsidR="00861241" w:rsidRDefault="003801F3">
      <w:pPr>
        <w:pStyle w:val="normal0"/>
        <w:numPr>
          <w:ilvl w:val="0"/>
          <w:numId w:val="6"/>
        </w:numPr>
        <w:ind w:hanging="360"/>
        <w:contextualSpacing/>
      </w:pPr>
      <w:r>
        <w:t xml:space="preserve">Derved rettes fokus mod elevernes handle- og </w:t>
      </w:r>
      <w:proofErr w:type="spellStart"/>
      <w:r>
        <w:t>omverdenskompetence</w:t>
      </w:r>
      <w:proofErr w:type="spellEnd"/>
      <w:r>
        <w:t>: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>Eleverne skal skabe deres egen virksomhed. Her skal de vælge, hvad de sælger og tjener penge på: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>Eleverne skal vælge en vare fra Færøerne eller Grønland og lave forslag til hvilke handlemu</w:t>
      </w:r>
      <w:r>
        <w:t xml:space="preserve">ligheder der er for varen, som skaber udvikling i det land, som varen kommer fra. I løsningen skal begreber som fx certificering, </w:t>
      </w:r>
      <w:proofErr w:type="spellStart"/>
      <w:r>
        <w:t>fairtrade</w:t>
      </w:r>
      <w:proofErr w:type="spellEnd"/>
      <w:r>
        <w:t xml:space="preserve"> og økologi indgå.</w:t>
      </w:r>
    </w:p>
    <w:p w:rsidR="00861241" w:rsidRDefault="003801F3">
      <w:pPr>
        <w:pStyle w:val="normal0"/>
      </w:pPr>
      <w:r>
        <w:t>Eleverne skal præsentere ved fx at:</w:t>
      </w:r>
    </w:p>
    <w:p w:rsidR="00861241" w:rsidRDefault="00861241">
      <w:pPr>
        <w:pStyle w:val="normal0"/>
      </w:pPr>
    </w:p>
    <w:p w:rsidR="00861241" w:rsidRDefault="003801F3">
      <w:pPr>
        <w:pStyle w:val="normal0"/>
        <w:numPr>
          <w:ilvl w:val="0"/>
          <w:numId w:val="7"/>
        </w:numPr>
        <w:ind w:hanging="360"/>
        <w:contextualSpacing/>
      </w:pPr>
      <w:r>
        <w:t>Skrive et debatindlæg/artikel</w:t>
      </w:r>
    </w:p>
    <w:p w:rsidR="00861241" w:rsidRDefault="003801F3">
      <w:pPr>
        <w:pStyle w:val="normal0"/>
        <w:numPr>
          <w:ilvl w:val="0"/>
          <w:numId w:val="7"/>
        </w:numPr>
        <w:ind w:hanging="360"/>
        <w:contextualSpacing/>
      </w:pPr>
      <w:r>
        <w:t xml:space="preserve">Lave en plakat/video/sang </w:t>
      </w:r>
    </w:p>
    <w:p w:rsidR="00861241" w:rsidRDefault="003801F3">
      <w:pPr>
        <w:pStyle w:val="normal0"/>
        <w:numPr>
          <w:ilvl w:val="0"/>
          <w:numId w:val="7"/>
        </w:numPr>
        <w:ind w:hanging="360"/>
        <w:contextualSpacing/>
      </w:pPr>
      <w:r>
        <w:t xml:space="preserve">Lave en reklame </w:t>
      </w:r>
    </w:p>
    <w:p w:rsidR="00861241" w:rsidRDefault="003801F3">
      <w:pPr>
        <w:pStyle w:val="normal0"/>
        <w:numPr>
          <w:ilvl w:val="0"/>
          <w:numId w:val="7"/>
        </w:numPr>
        <w:ind w:hanging="360"/>
        <w:contextualSpacing/>
      </w:pPr>
      <w:r>
        <w:t xml:space="preserve">Lave en </w:t>
      </w:r>
      <w:proofErr w:type="spellStart"/>
      <w:r>
        <w:t>prezi</w:t>
      </w:r>
      <w:proofErr w:type="spellEnd"/>
      <w:r>
        <w:t xml:space="preserve"> eller anden præsentationsmetode</w:t>
      </w:r>
    </w:p>
    <w:p w:rsidR="00861241" w:rsidRDefault="003801F3">
      <w:pPr>
        <w:pStyle w:val="normal0"/>
      </w:pPr>
      <w:r>
        <w:t>Dette vil også kunne bruges som produkter til eksamen.</w:t>
      </w:r>
    </w:p>
    <w:p w:rsidR="00861241" w:rsidRDefault="00861241">
      <w:pPr>
        <w:pStyle w:val="normal0"/>
      </w:pPr>
    </w:p>
    <w:p w:rsidR="00861241" w:rsidRDefault="003801F3">
      <w:pPr>
        <w:pStyle w:val="Overskrift3"/>
      </w:pPr>
      <w:bookmarkStart w:id="10" w:name="_3dy6vkm" w:colFirst="0" w:colLast="0"/>
      <w:bookmarkEnd w:id="10"/>
      <w:r>
        <w:t>Arbejdsspørgsmål: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 xml:space="preserve">Filmen - </w:t>
      </w:r>
      <w:r>
        <w:rPr>
          <w:i/>
        </w:rPr>
        <w:t xml:space="preserve">Verdens bedste laks - </w:t>
      </w:r>
      <w:r>
        <w:t>fokus er på hvordan opdræt af laks skaber bæredygtig økonomisk vækst, samt at det sætte</w:t>
      </w:r>
      <w:r>
        <w:t>r Færøerne på landkortet i New York med verdens bedste laks.</w:t>
      </w:r>
    </w:p>
    <w:p w:rsidR="00861241" w:rsidRDefault="003801F3">
      <w:pPr>
        <w:pStyle w:val="normal0"/>
        <w:numPr>
          <w:ilvl w:val="0"/>
          <w:numId w:val="3"/>
        </w:numPr>
        <w:ind w:hanging="360"/>
        <w:contextualSpacing/>
      </w:pPr>
      <w:r>
        <w:t xml:space="preserve">Hvad sker der når efterspørgslen af laks stiger og kan udbuddet følge med? </w:t>
      </w:r>
    </w:p>
    <w:p w:rsidR="00861241" w:rsidRDefault="003801F3">
      <w:pPr>
        <w:pStyle w:val="normal0"/>
        <w:numPr>
          <w:ilvl w:val="0"/>
          <w:numId w:val="3"/>
        </w:numPr>
        <w:ind w:hanging="360"/>
        <w:contextualSpacing/>
      </w:pPr>
      <w:r>
        <w:t xml:space="preserve">Kan de fortsætte med at opdrætte verdens bedste laks? </w:t>
      </w:r>
    </w:p>
    <w:p w:rsidR="00861241" w:rsidRDefault="003801F3">
      <w:pPr>
        <w:pStyle w:val="normal0"/>
        <w:numPr>
          <w:ilvl w:val="0"/>
          <w:numId w:val="3"/>
        </w:numPr>
        <w:ind w:hanging="360"/>
        <w:contextualSpacing/>
      </w:pPr>
      <w:r>
        <w:t xml:space="preserve">Hvilke udfordringer kan dette medføre? </w:t>
      </w:r>
    </w:p>
    <w:p w:rsidR="00861241" w:rsidRDefault="003801F3">
      <w:pPr>
        <w:pStyle w:val="normal0"/>
        <w:numPr>
          <w:ilvl w:val="0"/>
          <w:numId w:val="3"/>
        </w:numPr>
        <w:ind w:hanging="360"/>
        <w:contextualSpacing/>
      </w:pPr>
      <w:r>
        <w:t xml:space="preserve">Vil man gå på kompromis </w:t>
      </w:r>
      <w:r>
        <w:t>for at kunne følge med?</w:t>
      </w:r>
    </w:p>
    <w:p w:rsidR="00861241" w:rsidRDefault="003801F3">
      <w:pPr>
        <w:pStyle w:val="normal0"/>
        <w:numPr>
          <w:ilvl w:val="0"/>
          <w:numId w:val="3"/>
        </w:numPr>
        <w:ind w:hanging="360"/>
        <w:contextualSpacing/>
      </w:pPr>
      <w:r>
        <w:t xml:space="preserve">Hvilken rolle får den amerikanske forbruger for den færøske økonomi? </w:t>
      </w:r>
    </w:p>
    <w:p w:rsidR="00861241" w:rsidRDefault="003801F3">
      <w:pPr>
        <w:pStyle w:val="normal0"/>
        <w:numPr>
          <w:ilvl w:val="0"/>
          <w:numId w:val="3"/>
        </w:numPr>
        <w:ind w:hanging="360"/>
        <w:contextualSpacing/>
      </w:pPr>
      <w:r>
        <w:lastRenderedPageBreak/>
        <w:t xml:space="preserve">Hvordan kan amerikanerne være med til at skabe mere vækst på </w:t>
      </w:r>
      <w:proofErr w:type="spellStart"/>
      <w:r>
        <w:t>færøerne</w:t>
      </w:r>
      <w:proofErr w:type="spellEnd"/>
      <w:r>
        <w:t xml:space="preserve"> og hvilken rolle har </w:t>
      </w:r>
      <w:proofErr w:type="spellStart"/>
      <w:r>
        <w:t>færøerne</w:t>
      </w:r>
      <w:proofErr w:type="spellEnd"/>
      <w:r>
        <w:t xml:space="preserve"> selv?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 xml:space="preserve">Filmen </w:t>
      </w:r>
      <w:r>
        <w:rPr>
          <w:i/>
        </w:rPr>
        <w:t>Torskehoveder</w:t>
      </w:r>
      <w:r>
        <w:t xml:space="preserve"> - fokus er på hvordan man skaber m</w:t>
      </w:r>
      <w:r>
        <w:t>illioner ved salg til Afrika.</w:t>
      </w:r>
    </w:p>
    <w:p w:rsidR="00861241" w:rsidRDefault="003801F3">
      <w:pPr>
        <w:pStyle w:val="normal0"/>
        <w:numPr>
          <w:ilvl w:val="0"/>
          <w:numId w:val="4"/>
        </w:numPr>
        <w:ind w:hanging="360"/>
        <w:contextualSpacing/>
      </w:pPr>
      <w:r>
        <w:t xml:space="preserve">Hvilken rolle har forbrugeren </w:t>
      </w:r>
    </w:p>
    <w:p w:rsidR="00861241" w:rsidRDefault="003801F3">
      <w:pPr>
        <w:pStyle w:val="normal0"/>
        <w:numPr>
          <w:ilvl w:val="0"/>
          <w:numId w:val="4"/>
        </w:numPr>
        <w:ind w:hanging="360"/>
        <w:contextualSpacing/>
      </w:pPr>
      <w:r>
        <w:t>Er der grænser for, hvad der kan tjenes penge på?</w:t>
      </w:r>
    </w:p>
    <w:p w:rsidR="00861241" w:rsidRDefault="003801F3">
      <w:pPr>
        <w:pStyle w:val="normal0"/>
        <w:numPr>
          <w:ilvl w:val="0"/>
          <w:numId w:val="4"/>
        </w:numPr>
        <w:ind w:hanging="360"/>
        <w:contextualSpacing/>
      </w:pPr>
      <w:r>
        <w:t>Kan man tjene penge på affaldsprodukter ved salg til den tredje verden?</w:t>
      </w:r>
    </w:p>
    <w:p w:rsidR="00861241" w:rsidRDefault="00861241">
      <w:pPr>
        <w:pStyle w:val="normal0"/>
      </w:pPr>
    </w:p>
    <w:p w:rsidR="00861241" w:rsidRDefault="003801F3">
      <w:pPr>
        <w:pStyle w:val="normal0"/>
      </w:pPr>
      <w:r>
        <w:t>Sammenligning:</w:t>
      </w:r>
    </w:p>
    <w:p w:rsidR="00861241" w:rsidRDefault="003801F3">
      <w:pPr>
        <w:pStyle w:val="normal0"/>
      </w:pPr>
      <w:r>
        <w:t xml:space="preserve">Eleverne skal nu se nærmere på Grønlands økonomi og læse teksterne: </w:t>
      </w:r>
      <w:r>
        <w:rPr>
          <w:i/>
        </w:rPr>
        <w:t xml:space="preserve">Opture og nedture i den grønlandske økonomi </w:t>
      </w:r>
      <w:r>
        <w:t xml:space="preserve">og </w:t>
      </w:r>
      <w:r>
        <w:rPr>
          <w:i/>
        </w:rPr>
        <w:t>Fiskeriet bærer den grønlandske økonomi</w:t>
      </w:r>
      <w:r>
        <w:t>.</w:t>
      </w:r>
    </w:p>
    <w:p w:rsidR="00861241" w:rsidRDefault="003801F3">
      <w:pPr>
        <w:pStyle w:val="normal0"/>
        <w:numPr>
          <w:ilvl w:val="0"/>
          <w:numId w:val="2"/>
        </w:numPr>
        <w:ind w:hanging="360"/>
        <w:contextualSpacing/>
      </w:pPr>
      <w:r>
        <w:t>Eleverne skal lave først kort beskrive hovedpointerne fra teksterne. Hvad er grønlændernes økonomisk</w:t>
      </w:r>
      <w:r>
        <w:t>e grundlag, og hvorfor kan deres økonomi sammenlignes med filmen Dødens Gab af Steven Spielberg 1975?</w:t>
      </w:r>
    </w:p>
    <w:p w:rsidR="00861241" w:rsidRDefault="003801F3">
      <w:pPr>
        <w:pStyle w:val="normal0"/>
        <w:numPr>
          <w:ilvl w:val="0"/>
          <w:numId w:val="2"/>
        </w:numPr>
        <w:ind w:hanging="360"/>
        <w:contextualSpacing/>
      </w:pPr>
      <w:r>
        <w:t>Eleverne skal nu sammenligne Færøernes, Grønlands og Danmarks økonomiske grundlag og se nærmere på hvordan bæredygtig økonomisk vækst skabes i de tre land</w:t>
      </w:r>
      <w:r>
        <w:t>e.</w:t>
      </w:r>
    </w:p>
    <w:p w:rsidR="00861241" w:rsidRDefault="003801F3">
      <w:pPr>
        <w:pStyle w:val="normal0"/>
        <w:numPr>
          <w:ilvl w:val="0"/>
          <w:numId w:val="2"/>
        </w:numPr>
        <w:ind w:hanging="360"/>
        <w:contextualSpacing/>
      </w:pPr>
      <w:r>
        <w:t>Til slut skal eleverne diskutere om det er ok at Færøerne tjente penge</w:t>
      </w:r>
      <w:r>
        <w:t>, da</w:t>
      </w:r>
      <w:r>
        <w:t xml:space="preserve"> EU lavede et handelsboykot mod Rusland</w:t>
      </w:r>
      <w:r>
        <w:t xml:space="preserve"> og</w:t>
      </w:r>
      <w:r>
        <w:t xml:space="preserve"> Færøernes salg af laks steg</w:t>
      </w:r>
      <w:r>
        <w:t>?</w:t>
      </w:r>
    </w:p>
    <w:p w:rsidR="00861241" w:rsidRDefault="00861241">
      <w:pPr>
        <w:pStyle w:val="normal0"/>
      </w:pPr>
    </w:p>
    <w:p w:rsidR="00861241" w:rsidRDefault="003801F3">
      <w:pPr>
        <w:pStyle w:val="Overskrift3"/>
      </w:pPr>
      <w:bookmarkStart w:id="11" w:name="_1t3h5sf" w:colFirst="0" w:colLast="0"/>
      <w:bookmarkEnd w:id="11"/>
      <w:r>
        <w:t>Tekster på sitet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>EU og kampen om kvoterne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>Forbrug betalt med fisk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>Verdens bedste laks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>Når pengene kommer f</w:t>
      </w:r>
      <w:r>
        <w:t>ra fisk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>Hvem ejer havets fisk? Og hvem ejer havet?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 xml:space="preserve">Opture og nedture i den grønlandske økonomi </w:t>
      </w:r>
    </w:p>
    <w:p w:rsidR="00861241" w:rsidRDefault="003801F3">
      <w:pPr>
        <w:pStyle w:val="normal0"/>
        <w:numPr>
          <w:ilvl w:val="0"/>
          <w:numId w:val="1"/>
        </w:numPr>
        <w:ind w:hanging="360"/>
        <w:contextualSpacing/>
      </w:pPr>
      <w:r>
        <w:t>Fiskeriet bærer den grønlandske økonomi</w:t>
      </w:r>
    </w:p>
    <w:p w:rsidR="00861241" w:rsidRDefault="00861241">
      <w:pPr>
        <w:pStyle w:val="normal0"/>
      </w:pPr>
    </w:p>
    <w:p w:rsidR="00861241" w:rsidRDefault="00861241">
      <w:pPr>
        <w:pStyle w:val="normal0"/>
      </w:pPr>
    </w:p>
    <w:p w:rsidR="00861241" w:rsidRDefault="00861241">
      <w:pPr>
        <w:pStyle w:val="normal0"/>
      </w:pPr>
    </w:p>
    <w:sectPr w:rsidR="0086124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86F"/>
    <w:multiLevelType w:val="multilevel"/>
    <w:tmpl w:val="28C450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83C65E8"/>
    <w:multiLevelType w:val="multilevel"/>
    <w:tmpl w:val="84B0B2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96B4AD9"/>
    <w:multiLevelType w:val="multilevel"/>
    <w:tmpl w:val="6194D3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61D6F27"/>
    <w:multiLevelType w:val="multilevel"/>
    <w:tmpl w:val="D2EEB4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40A37616"/>
    <w:multiLevelType w:val="multilevel"/>
    <w:tmpl w:val="E520C3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A12304D"/>
    <w:multiLevelType w:val="multilevel"/>
    <w:tmpl w:val="9296F2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7F8E49E9"/>
    <w:multiLevelType w:val="multilevel"/>
    <w:tmpl w:val="512EE3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1241"/>
    <w:rsid w:val="003801F3"/>
    <w:rsid w:val="008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igsf&#230;llesskabet.dk" TargetMode="External"/><Relationship Id="rId7" Type="http://schemas.openxmlformats.org/officeDocument/2006/relationships/hyperlink" Target="http://www.rigsf&#230;llesskabet.dk" TargetMode="External"/><Relationship Id="rId8" Type="http://schemas.openxmlformats.org/officeDocument/2006/relationships/hyperlink" Target="http://www.rigsf&#230;llesskabet.dk" TargetMode="External"/><Relationship Id="rId9" Type="http://schemas.openxmlformats.org/officeDocument/2006/relationships/hyperlink" Target="http://www.rigsf&#230;llesskabet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5853</Characters>
  <Application>Microsoft Macintosh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2</cp:revision>
  <dcterms:created xsi:type="dcterms:W3CDTF">2017-01-10T20:10:00Z</dcterms:created>
  <dcterms:modified xsi:type="dcterms:W3CDTF">2017-01-10T20:10:00Z</dcterms:modified>
</cp:coreProperties>
</file>